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7C33" w14:textId="77777777" w:rsidR="00DA141B" w:rsidRPr="00D14C21" w:rsidRDefault="00AE708B" w:rsidP="00AE708B">
      <w:pPr>
        <w:tabs>
          <w:tab w:val="left" w:pos="7965"/>
        </w:tabs>
        <w:rPr>
          <w:lang w:val="en-US"/>
        </w:rPr>
      </w:pPr>
      <w:r w:rsidRPr="00D14C21">
        <w:rPr>
          <w:lang w:val="en-US"/>
        </w:rPr>
        <w:tab/>
      </w:r>
    </w:p>
    <w:p w14:paraId="01178101" w14:textId="77777777" w:rsidR="00DA141B" w:rsidRPr="00D14C21" w:rsidRDefault="00DA141B">
      <w:pPr>
        <w:rPr>
          <w:lang w:val="en-US"/>
        </w:rPr>
      </w:pPr>
    </w:p>
    <w:p w14:paraId="03007382" w14:textId="2712DE0D" w:rsidR="00A078D9" w:rsidRPr="00E558C3" w:rsidRDefault="00B96F9A" w:rsidP="00A06973">
      <w:pPr>
        <w:pStyle w:val="SchlagzeilePressemitteilung"/>
        <w:framePr w:w="8179" w:wrap="around" w:x="1162" w:y="2345"/>
        <w:spacing w:line="240" w:lineRule="auto"/>
        <w:ind w:left="142"/>
        <w:rPr>
          <w:rFonts w:cs="Arial"/>
          <w:color w:val="7A716F"/>
          <w:sz w:val="40"/>
          <w:lang w:val="en-US"/>
        </w:rPr>
      </w:pPr>
      <w:r w:rsidRPr="00E558C3">
        <w:rPr>
          <w:rFonts w:cs="Arial"/>
          <w:color w:val="7A716F"/>
          <w:sz w:val="40"/>
          <w:lang w:val="en-US"/>
        </w:rPr>
        <w:t xml:space="preserve">Successful business performance delivers record </w:t>
      </w:r>
      <w:r w:rsidR="00B92326" w:rsidRPr="00E558C3">
        <w:rPr>
          <w:rFonts w:cs="Arial"/>
          <w:color w:val="7A716F"/>
          <w:sz w:val="40"/>
          <w:lang w:val="en-US"/>
        </w:rPr>
        <w:t>year</w:t>
      </w:r>
      <w:r w:rsidRPr="00E558C3">
        <w:rPr>
          <w:rFonts w:cs="Arial"/>
          <w:color w:val="7A716F"/>
          <w:sz w:val="40"/>
          <w:lang w:val="en-US"/>
        </w:rPr>
        <w:t xml:space="preserve"> for CHG-MERIDIAN</w:t>
      </w:r>
    </w:p>
    <w:p w14:paraId="7DBCB9FC" w14:textId="50DB2AA9" w:rsidR="00B86B7F" w:rsidRPr="00E558C3" w:rsidRDefault="00A078D9" w:rsidP="00F16052">
      <w:pPr>
        <w:pStyle w:val="SchlagzeilePressemitteilung"/>
        <w:framePr w:w="8179" w:wrap="around" w:x="1162" w:y="2345"/>
        <w:spacing w:line="240" w:lineRule="auto"/>
        <w:ind w:left="142"/>
        <w:rPr>
          <w:b w:val="0"/>
          <w:color w:val="7A716F"/>
          <w:sz w:val="40"/>
          <w:lang w:val="en-US"/>
        </w:rPr>
      </w:pPr>
      <w:r w:rsidRPr="00E558C3">
        <w:rPr>
          <w:rFonts w:cs="Arial"/>
          <w:color w:val="7A716F"/>
          <w:sz w:val="40"/>
          <w:lang w:val="en-US"/>
        </w:rPr>
        <w:t xml:space="preserve">  </w:t>
      </w:r>
    </w:p>
    <w:p w14:paraId="2C883C96" w14:textId="1877CA73" w:rsidR="00742180" w:rsidRPr="00E558C3" w:rsidRDefault="00F837B1" w:rsidP="00536998">
      <w:pPr>
        <w:pStyle w:val="AufzhlungspunkteCHG-MERIDIAN"/>
        <w:rPr>
          <w:rFonts w:cs="Arial"/>
          <w:b/>
          <w:color w:val="7A716F"/>
          <w:sz w:val="24"/>
          <w:szCs w:val="24"/>
          <w:lang w:val="en-US" w:bidi="de-DE"/>
        </w:rPr>
      </w:pPr>
      <w:r w:rsidRPr="00E558C3">
        <w:rPr>
          <w:rFonts w:cs="Arial"/>
          <w:b/>
          <w:color w:val="7A716F"/>
          <w:sz w:val="24"/>
          <w:lang w:val="en-US"/>
        </w:rPr>
        <w:t>Growth: Lease originations up 22 percent year-on-year</w:t>
      </w:r>
      <w:r w:rsidRPr="00E558C3">
        <w:rPr>
          <w:rFonts w:cs="Arial"/>
          <w:color w:val="7A716F"/>
          <w:sz w:val="24"/>
          <w:lang w:val="en-US"/>
        </w:rPr>
        <w:br/>
      </w:r>
    </w:p>
    <w:p w14:paraId="0135CC54" w14:textId="3FBF15E5" w:rsidR="008801D2" w:rsidRPr="00E558C3" w:rsidRDefault="00466F72" w:rsidP="00466F72">
      <w:pPr>
        <w:pStyle w:val="AufzhlungspunkteCHG-MERIDIAN"/>
        <w:rPr>
          <w:szCs w:val="19"/>
          <w:u w:val="single"/>
          <w:lang w:val="en-US"/>
        </w:rPr>
      </w:pPr>
      <w:r w:rsidRPr="00E558C3">
        <w:rPr>
          <w:rFonts w:cs="Arial"/>
          <w:b/>
          <w:color w:val="7A716F"/>
          <w:sz w:val="24"/>
          <w:lang w:val="en-US"/>
        </w:rPr>
        <w:t>Internationalization: Successful acquisition of Australian technology specialist equigroup in 2018</w:t>
      </w:r>
      <w:r w:rsidRPr="00E558C3">
        <w:rPr>
          <w:rFonts w:cs="Arial"/>
          <w:b/>
          <w:color w:val="7A716F"/>
          <w:sz w:val="24"/>
          <w:lang w:val="en-US"/>
        </w:rPr>
        <w:br/>
        <w:t xml:space="preserve"> </w:t>
      </w:r>
    </w:p>
    <w:p w14:paraId="56912FD1" w14:textId="502D872F" w:rsidR="002D401A" w:rsidRPr="00E558C3" w:rsidRDefault="00F16052" w:rsidP="005A6B9D">
      <w:pPr>
        <w:pStyle w:val="AufzhlungspunkteCHG-MERIDIAN"/>
        <w:rPr>
          <w:rFonts w:cs="Arial"/>
          <w:b/>
          <w:color w:val="7A716F"/>
          <w:sz w:val="24"/>
          <w:szCs w:val="24"/>
          <w:lang w:val="en-US" w:bidi="de-DE"/>
        </w:rPr>
      </w:pPr>
      <w:r w:rsidRPr="00E558C3">
        <w:rPr>
          <w:rFonts w:cs="Arial"/>
          <w:b/>
          <w:color w:val="7A716F"/>
          <w:sz w:val="24"/>
          <w:lang w:val="en-US"/>
        </w:rPr>
        <w:t>Circular economy: Further increase in the number of refurbished and data-erased assets for the secondary market</w:t>
      </w:r>
    </w:p>
    <w:p w14:paraId="430922B3" w14:textId="77777777" w:rsidR="002D401A" w:rsidRPr="00E558C3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  <w:lang w:val="en-US"/>
        </w:rPr>
      </w:pPr>
    </w:p>
    <w:p w14:paraId="321CA997" w14:textId="77777777" w:rsidR="00E16243" w:rsidRPr="00E558C3" w:rsidRDefault="00E16243" w:rsidP="002D401A">
      <w:pPr>
        <w:pStyle w:val="AufzhlungspunkteCHG-MERIDIAN"/>
        <w:numPr>
          <w:ilvl w:val="0"/>
          <w:numId w:val="0"/>
        </w:numPr>
        <w:rPr>
          <w:rFonts w:asciiTheme="minorHAnsi" w:hAnsiTheme="minorHAnsi" w:cstheme="minorHAnsi"/>
          <w:szCs w:val="19"/>
          <w:u w:val="single"/>
          <w:lang w:val="en-US"/>
        </w:rPr>
      </w:pPr>
    </w:p>
    <w:p w14:paraId="55807CD1" w14:textId="77777777" w:rsidR="001C2E8C" w:rsidRDefault="001C2E8C" w:rsidP="002D401A">
      <w:pPr>
        <w:pStyle w:val="AufzhlungspunkteCHG-MERIDIAN"/>
        <w:numPr>
          <w:ilvl w:val="0"/>
          <w:numId w:val="0"/>
        </w:numPr>
        <w:rPr>
          <w:rFonts w:asciiTheme="minorHAnsi" w:hAnsiTheme="minorHAnsi" w:cstheme="minorHAnsi"/>
          <w:u w:val="single"/>
          <w:lang w:val="en-US"/>
        </w:rPr>
      </w:pPr>
    </w:p>
    <w:p w14:paraId="09E2AD6E" w14:textId="77777777" w:rsidR="001C2E8C" w:rsidRDefault="001C2E8C" w:rsidP="002D401A">
      <w:pPr>
        <w:pStyle w:val="AufzhlungspunkteCHG-MERIDIAN"/>
        <w:numPr>
          <w:ilvl w:val="0"/>
          <w:numId w:val="0"/>
        </w:numPr>
        <w:rPr>
          <w:rFonts w:asciiTheme="minorHAnsi" w:hAnsiTheme="minorHAnsi" w:cstheme="minorHAnsi"/>
          <w:u w:val="single"/>
          <w:lang w:val="en-US"/>
        </w:rPr>
      </w:pPr>
    </w:p>
    <w:p w14:paraId="6756A43E" w14:textId="3D4136DE" w:rsidR="00DF7C28" w:rsidRPr="00E558C3" w:rsidRDefault="00364AF8" w:rsidP="002D401A">
      <w:pPr>
        <w:pStyle w:val="AufzhlungspunkteCHG-MERIDIAN"/>
        <w:numPr>
          <w:ilvl w:val="0"/>
          <w:numId w:val="0"/>
        </w:numPr>
        <w:rPr>
          <w:rFonts w:asciiTheme="minorHAnsi" w:hAnsiTheme="minorHAnsi" w:cstheme="minorHAnsi"/>
          <w:szCs w:val="19"/>
          <w:u w:val="single"/>
          <w:lang w:val="en-US"/>
        </w:rPr>
      </w:pPr>
      <w:r w:rsidRPr="00E558C3">
        <w:rPr>
          <w:rFonts w:asciiTheme="minorHAnsi" w:hAnsiTheme="minorHAnsi" w:cstheme="minorHAnsi"/>
          <w:u w:val="single"/>
          <w:lang w:val="en-US"/>
        </w:rPr>
        <w:t>Weingarten, April 9, 2019</w:t>
      </w:r>
    </w:p>
    <w:p w14:paraId="314F25A1" w14:textId="77777777" w:rsidR="00E16243" w:rsidRPr="00E558C3" w:rsidRDefault="00E16243" w:rsidP="00E16243">
      <w:pPr>
        <w:pStyle w:val="StandardWeb"/>
        <w:spacing w:before="0" w:beforeAutospacing="0" w:after="0" w:afterAutospacing="0" w:line="249" w:lineRule="atLeast"/>
        <w:jc w:val="both"/>
        <w:rPr>
          <w:rFonts w:asciiTheme="minorHAnsi" w:eastAsia="Calibri" w:hAnsiTheme="minorHAnsi" w:cstheme="minorHAnsi"/>
          <w:sz w:val="19"/>
          <w:szCs w:val="19"/>
          <w:lang w:val="en-US"/>
        </w:rPr>
      </w:pPr>
      <w:bookmarkStart w:id="0" w:name="_GoBack"/>
      <w:bookmarkEnd w:id="0"/>
    </w:p>
    <w:p w14:paraId="7C7D24F1" w14:textId="1486C509" w:rsidR="00E16243" w:rsidRPr="00C1754C" w:rsidRDefault="003B477C" w:rsidP="00E16243">
      <w:pPr>
        <w:pStyle w:val="StandardWeb"/>
        <w:spacing w:before="0" w:beforeAutospacing="0" w:after="0" w:afterAutospacing="0" w:line="249" w:lineRule="atLeast"/>
        <w:jc w:val="both"/>
        <w:rPr>
          <w:rFonts w:asciiTheme="minorHAnsi" w:eastAsia="Calibri" w:hAnsiTheme="minorHAnsi" w:cstheme="minorHAnsi"/>
          <w:sz w:val="19"/>
          <w:szCs w:val="19"/>
          <w:lang w:val="en-US"/>
        </w:rPr>
      </w:pPr>
      <w:r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The international CHG-MERIDIAN Group can look back on </w:t>
      </w:r>
      <w:r w:rsidR="006B0404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a </w:t>
      </w:r>
      <w:r w:rsidR="00F862D6"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>very</w:t>
      </w:r>
      <w:r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 successful year. The </w:t>
      </w:r>
      <w:r w:rsidR="00EF6529">
        <w:rPr>
          <w:rFonts w:asciiTheme="minorHAnsi" w:eastAsia="Calibri" w:hAnsiTheme="minorHAnsi" w:cstheme="minorHAnsi"/>
          <w:sz w:val="19"/>
          <w:szCs w:val="19"/>
          <w:lang w:val="en-US"/>
        </w:rPr>
        <w:t>independent</w:t>
      </w:r>
      <w:r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 provider of technology management and </w:t>
      </w:r>
      <w:r w:rsidR="00EF6529">
        <w:rPr>
          <w:rFonts w:asciiTheme="minorHAnsi" w:eastAsia="Calibri" w:hAnsiTheme="minorHAnsi" w:cstheme="minorHAnsi"/>
          <w:sz w:val="19"/>
          <w:szCs w:val="19"/>
          <w:lang w:val="en-US"/>
        </w:rPr>
        <w:t>financing</w:t>
      </w:r>
      <w:r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 increased</w:t>
      </w:r>
      <w:r w:rsidR="0095664A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 in 2018 </w:t>
      </w:r>
      <w:r w:rsidRPr="00E558C3">
        <w:rPr>
          <w:rFonts w:asciiTheme="minorHAnsi" w:eastAsia="Calibri" w:hAnsiTheme="minorHAnsi" w:cstheme="minorHAnsi"/>
          <w:sz w:val="19"/>
          <w:szCs w:val="19"/>
          <w:lang w:val="en-US"/>
        </w:rPr>
        <w:t xml:space="preserve">its volume of lease originations by 22 percent to €1.511 billion (2017: €1.244 billion). Profit from ordinary activities (before taxes) amounted to €95 million, which was 9 percent above the prior-year figure (2017: €87 million). At €66 million, net income (after taxes) rose by just under 15 percent (2017: €57 million). </w:t>
      </w:r>
    </w:p>
    <w:p w14:paraId="64B10192" w14:textId="0ED275C9" w:rsidR="00905F34" w:rsidRPr="00C1754C" w:rsidRDefault="00905F34" w:rsidP="00905F34">
      <w:pPr>
        <w:pStyle w:val="StandardWeb"/>
        <w:spacing w:after="0" w:afterAutospacing="0" w:line="249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C1754C">
        <w:rPr>
          <w:rFonts w:asciiTheme="minorHAnsi" w:hAnsiTheme="minorHAnsi" w:cstheme="minorHAnsi"/>
          <w:sz w:val="19"/>
          <w:szCs w:val="19"/>
        </w:rPr>
        <w:t xml:space="preserve">"The continuing digital transformation of our customers' businesses enabled us to maintain our high level of growth and </w:t>
      </w:r>
      <w:r w:rsidR="00EF6529">
        <w:rPr>
          <w:rFonts w:asciiTheme="minorHAnsi" w:hAnsiTheme="minorHAnsi" w:cstheme="minorHAnsi"/>
          <w:sz w:val="19"/>
          <w:szCs w:val="19"/>
        </w:rPr>
        <w:t>led to</w:t>
      </w:r>
      <w:r w:rsidRPr="00C1754C">
        <w:rPr>
          <w:rFonts w:asciiTheme="minorHAnsi" w:hAnsiTheme="minorHAnsi" w:cstheme="minorHAnsi"/>
          <w:sz w:val="19"/>
          <w:szCs w:val="19"/>
        </w:rPr>
        <w:t xml:space="preserve"> new record results in 2018, while our geographical and technological diversification is paying off. This also leaves us very well positioned for future growth," </w:t>
      </w:r>
      <w:r w:rsidR="0095664A">
        <w:rPr>
          <w:rFonts w:asciiTheme="minorHAnsi" w:hAnsiTheme="minorHAnsi" w:cstheme="minorHAnsi"/>
          <w:sz w:val="19"/>
          <w:szCs w:val="19"/>
        </w:rPr>
        <w:t>says</w:t>
      </w:r>
      <w:r w:rsidRPr="00C1754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C1754C">
        <w:rPr>
          <w:rFonts w:asciiTheme="minorHAnsi" w:hAnsiTheme="minorHAnsi" w:cstheme="minorHAnsi"/>
          <w:sz w:val="19"/>
          <w:szCs w:val="19"/>
        </w:rPr>
        <w:t>Dr.</w:t>
      </w:r>
      <w:proofErr w:type="spellEnd"/>
      <w:r w:rsidRPr="00C1754C">
        <w:rPr>
          <w:rFonts w:asciiTheme="minorHAnsi" w:hAnsiTheme="minorHAnsi" w:cstheme="minorHAnsi"/>
          <w:sz w:val="19"/>
          <w:szCs w:val="19"/>
        </w:rPr>
        <w:t xml:space="preserve"> Mathias Wagner, Chairman of the Board of Management of the CHG-MERIDIAN Group.</w:t>
      </w:r>
    </w:p>
    <w:p w14:paraId="7596213E" w14:textId="77777777" w:rsidR="00905F34" w:rsidRPr="00C1754C" w:rsidRDefault="00905F34" w:rsidP="00905F34">
      <w:pPr>
        <w:rPr>
          <w:rFonts w:asciiTheme="minorHAnsi" w:hAnsiTheme="minorHAnsi" w:cstheme="minorHAnsi"/>
          <w:b/>
          <w:bCs/>
          <w:szCs w:val="19"/>
        </w:rPr>
      </w:pPr>
    </w:p>
    <w:p w14:paraId="1B86343F" w14:textId="190058F4" w:rsidR="00905F34" w:rsidRPr="00E558C3" w:rsidRDefault="00905F34" w:rsidP="00905F34">
      <w:pPr>
        <w:rPr>
          <w:rFonts w:asciiTheme="minorHAnsi" w:hAnsiTheme="minorHAnsi" w:cstheme="minorHAnsi"/>
          <w:szCs w:val="19"/>
        </w:rPr>
      </w:pPr>
      <w:r w:rsidRPr="00C1754C">
        <w:rPr>
          <w:rFonts w:asciiTheme="minorHAnsi" w:eastAsiaTheme="minorHAnsi" w:hAnsiTheme="minorHAnsi" w:cstheme="minorHAnsi"/>
          <w:szCs w:val="19"/>
        </w:rPr>
        <w:t xml:space="preserve">Organic growth of 15 percent was one of the main factors in the record volume of lease originations. This was generated in a range of markets and marks a continuation of the successful business strategy.  International lease originations accounted for around 52 per cent of the total. The </w:t>
      </w:r>
      <w:r w:rsidR="0095664A">
        <w:rPr>
          <w:rFonts w:asciiTheme="minorHAnsi" w:eastAsiaTheme="minorHAnsi" w:hAnsiTheme="minorHAnsi" w:cstheme="minorHAnsi"/>
          <w:szCs w:val="19"/>
        </w:rPr>
        <w:t>sectors</w:t>
      </w:r>
      <w:r w:rsidRPr="00C1754C">
        <w:rPr>
          <w:rFonts w:asciiTheme="minorHAnsi" w:eastAsiaTheme="minorHAnsi" w:hAnsiTheme="minorHAnsi" w:cstheme="minorHAnsi"/>
          <w:szCs w:val="19"/>
        </w:rPr>
        <w:t xml:space="preserve"> of industrial technology and healthcare technology, currently undergoing a process of expansion and internationalization, performed well. In 2018, they made a positive contribution of around 20 percent to the </w:t>
      </w:r>
      <w:r w:rsidRPr="00E558C3">
        <w:rPr>
          <w:rFonts w:asciiTheme="minorHAnsi" w:eastAsiaTheme="minorHAnsi" w:hAnsiTheme="minorHAnsi" w:cstheme="minorHAnsi"/>
          <w:szCs w:val="19"/>
        </w:rPr>
        <w:t xml:space="preserve">volume of leases originated by the CHG-MERIDIAN Group. </w:t>
      </w:r>
    </w:p>
    <w:p w14:paraId="334FE4C7" w14:textId="77777777" w:rsidR="005A6B9D" w:rsidRPr="00E558C3" w:rsidRDefault="005A6B9D" w:rsidP="005A6B9D">
      <w:pPr>
        <w:rPr>
          <w:rFonts w:asciiTheme="minorHAnsi" w:hAnsiTheme="minorHAnsi" w:cstheme="minorHAnsi"/>
          <w:b/>
          <w:szCs w:val="19"/>
        </w:rPr>
      </w:pPr>
    </w:p>
    <w:p w14:paraId="5251E095" w14:textId="228B88B4" w:rsidR="005A6B9D" w:rsidRPr="00E558C3" w:rsidRDefault="005A6B9D" w:rsidP="005A6B9D">
      <w:pPr>
        <w:rPr>
          <w:rFonts w:asciiTheme="minorHAnsi" w:hAnsiTheme="minorHAnsi" w:cstheme="minorHAnsi"/>
          <w:b/>
          <w:szCs w:val="19"/>
          <w:lang w:val="en-US"/>
        </w:rPr>
      </w:pPr>
      <w:r w:rsidRPr="00E558C3">
        <w:rPr>
          <w:rFonts w:asciiTheme="minorHAnsi" w:hAnsiTheme="minorHAnsi" w:cstheme="minorHAnsi"/>
          <w:b/>
          <w:lang w:val="en-US"/>
        </w:rPr>
        <w:t>Further internationalization through equigroup acquisition</w:t>
      </w:r>
    </w:p>
    <w:p w14:paraId="2FC6DE01" w14:textId="222C696A" w:rsidR="008801D2" w:rsidRPr="00E558C3" w:rsidRDefault="008801D2" w:rsidP="00742180">
      <w:pPr>
        <w:rPr>
          <w:rFonts w:asciiTheme="minorHAnsi" w:hAnsiTheme="minorHAnsi" w:cstheme="minorHAnsi"/>
          <w:b/>
          <w:szCs w:val="19"/>
          <w:lang w:val="en-US"/>
        </w:rPr>
      </w:pPr>
    </w:p>
    <w:p w14:paraId="210D63EE" w14:textId="4F813FC4" w:rsidR="005A6B9D" w:rsidRPr="00E558C3" w:rsidRDefault="005A6B9D" w:rsidP="005A6B9D">
      <w:pPr>
        <w:rPr>
          <w:rFonts w:cs="Arial"/>
          <w:b/>
          <w:szCs w:val="19"/>
          <w:lang w:val="en-US"/>
        </w:rPr>
      </w:pPr>
      <w:r w:rsidRPr="00E558C3">
        <w:rPr>
          <w:lang w:val="en-US"/>
        </w:rPr>
        <w:t>In September 2018, CHG-MERIDIAN acquired the technology management specialist equigroup</w:t>
      </w:r>
      <w:r w:rsidR="00E558C3" w:rsidRPr="00E558C3">
        <w:rPr>
          <w:lang w:val="en-US"/>
        </w:rPr>
        <w:t xml:space="preserve"> (HQ: Sydney, Australia)</w:t>
      </w:r>
      <w:r w:rsidRPr="00E558C3">
        <w:rPr>
          <w:lang w:val="en-US"/>
        </w:rPr>
        <w:t>. The inclusion of the company in the Group</w:t>
      </w:r>
      <w:r w:rsidR="00D14C21" w:rsidRPr="00E558C3">
        <w:rPr>
          <w:lang w:val="en-US"/>
        </w:rPr>
        <w:t>’</w:t>
      </w:r>
      <w:r w:rsidRPr="00E558C3">
        <w:rPr>
          <w:lang w:val="en-US"/>
        </w:rPr>
        <w:t>s consolidated accounts for four months of that year contributed further to CHG-MERIDIAN</w:t>
      </w:r>
      <w:r w:rsidR="00D14C21" w:rsidRPr="00E558C3">
        <w:rPr>
          <w:lang w:val="en-US"/>
        </w:rPr>
        <w:t>’</w:t>
      </w:r>
      <w:r w:rsidRPr="00E558C3">
        <w:rPr>
          <w:lang w:val="en-US"/>
        </w:rPr>
        <w:t xml:space="preserve">s growth. </w:t>
      </w:r>
    </w:p>
    <w:p w14:paraId="149ACA27" w14:textId="77777777" w:rsidR="00206E37" w:rsidRPr="00E558C3" w:rsidRDefault="00206E37" w:rsidP="00742180">
      <w:pPr>
        <w:rPr>
          <w:lang w:val="en-US"/>
        </w:rPr>
      </w:pPr>
    </w:p>
    <w:p w14:paraId="0DAD6628" w14:textId="6833CF48" w:rsidR="008801D2" w:rsidRPr="00E558C3" w:rsidRDefault="00D14C21" w:rsidP="00742180">
      <w:pPr>
        <w:rPr>
          <w:rFonts w:cs="Arial"/>
          <w:b/>
          <w:szCs w:val="19"/>
          <w:lang w:val="en-US"/>
        </w:rPr>
      </w:pPr>
      <w:r w:rsidRPr="00E558C3">
        <w:rPr>
          <w:lang w:val="en-US"/>
        </w:rPr>
        <w:t>“</w:t>
      </w:r>
      <w:r w:rsidR="008801D2" w:rsidRPr="00E558C3">
        <w:rPr>
          <w:lang w:val="en-US"/>
        </w:rPr>
        <w:t>The acquisition of equigroup was a further significant element of CHG-MERIDIAN</w:t>
      </w:r>
      <w:r w:rsidRPr="00E558C3">
        <w:rPr>
          <w:lang w:val="en-US"/>
        </w:rPr>
        <w:t>’</w:t>
      </w:r>
      <w:r w:rsidR="008801D2" w:rsidRPr="00E558C3">
        <w:rPr>
          <w:lang w:val="en-US"/>
        </w:rPr>
        <w:t>s growth strategy. It gave us access to a growing and very attractive economic region and also strengthened our market position in western and northern Europe,</w:t>
      </w:r>
      <w:r w:rsidRPr="00E558C3">
        <w:rPr>
          <w:lang w:val="en-US"/>
        </w:rPr>
        <w:t>”</w:t>
      </w:r>
      <w:r w:rsidR="008801D2" w:rsidRPr="00E558C3">
        <w:rPr>
          <w:lang w:val="en-US"/>
        </w:rPr>
        <w:t xml:space="preserve"> explained</w:t>
      </w:r>
      <w:r w:rsidR="0095664A">
        <w:rPr>
          <w:lang w:val="en-US"/>
        </w:rPr>
        <w:t xml:space="preserve"> </w:t>
      </w:r>
      <w:r w:rsidR="008801D2" w:rsidRPr="00E558C3">
        <w:rPr>
          <w:lang w:val="en-US"/>
        </w:rPr>
        <w:t>Wagner.</w:t>
      </w:r>
    </w:p>
    <w:p w14:paraId="73A5D3F9" w14:textId="77777777" w:rsidR="00D8500D" w:rsidRPr="00E558C3" w:rsidRDefault="00D8500D" w:rsidP="00F24942">
      <w:pPr>
        <w:rPr>
          <w:rFonts w:cs="Arial"/>
          <w:b/>
          <w:lang w:val="en-US"/>
        </w:rPr>
      </w:pPr>
    </w:p>
    <w:p w14:paraId="251DFC5C" w14:textId="75DE7E72" w:rsidR="00F24942" w:rsidRPr="00E558C3" w:rsidRDefault="00683D75" w:rsidP="00F24942">
      <w:pPr>
        <w:rPr>
          <w:rFonts w:cs="Arial"/>
          <w:b/>
          <w:szCs w:val="19"/>
          <w:lang w:val="en-US"/>
        </w:rPr>
      </w:pPr>
      <w:r w:rsidRPr="00E558C3">
        <w:rPr>
          <w:rFonts w:cs="Arial"/>
          <w:b/>
          <w:lang w:val="en-US"/>
        </w:rPr>
        <w:t>Number of refurbished assets for the secondary market continues to rise</w:t>
      </w:r>
    </w:p>
    <w:p w14:paraId="28CBBC7A" w14:textId="77777777" w:rsidR="00D8500D" w:rsidRPr="00E558C3" w:rsidRDefault="00D8500D" w:rsidP="00F24942">
      <w:pPr>
        <w:rPr>
          <w:lang w:val="en-US"/>
        </w:rPr>
      </w:pPr>
    </w:p>
    <w:p w14:paraId="155BC1B7" w14:textId="25F4882B" w:rsidR="00F24942" w:rsidRPr="00E558C3" w:rsidRDefault="00F24942" w:rsidP="00F24942">
      <w:pPr>
        <w:rPr>
          <w:lang w:val="en-US"/>
        </w:rPr>
      </w:pPr>
      <w:r w:rsidRPr="00E558C3">
        <w:rPr>
          <w:lang w:val="en-US"/>
        </w:rPr>
        <w:t>The number of remarketed assets also increased in 2018. Overall, around 690,000 IT devices, the highest number so far, were professionally refurbished for the secondary market across the Group. CHG-MERIDIAN</w:t>
      </w:r>
      <w:r w:rsidR="00D14C21" w:rsidRPr="00E558C3">
        <w:rPr>
          <w:lang w:val="en-US"/>
        </w:rPr>
        <w:t>’</w:t>
      </w:r>
      <w:r w:rsidRPr="00E558C3">
        <w:rPr>
          <w:lang w:val="en-US"/>
        </w:rPr>
        <w:t>s own technology and service centers in Gross-</w:t>
      </w:r>
      <w:proofErr w:type="spellStart"/>
      <w:r w:rsidRPr="00E558C3">
        <w:rPr>
          <w:lang w:val="en-US"/>
        </w:rPr>
        <w:t>Gerau</w:t>
      </w:r>
      <w:proofErr w:type="spellEnd"/>
      <w:r w:rsidRPr="00E558C3">
        <w:rPr>
          <w:lang w:val="en-US"/>
        </w:rPr>
        <w:t xml:space="preserve"> (Germany) and Skien (Norway) remarketed around 552,000 devices. As one of the leading remarketers of IT assets in Europe, CHG-MERIDIAN has for a long time made a valuable contribution to sustainability and an efficient circular economy in which resources are used </w:t>
      </w:r>
      <w:r w:rsidR="00EF6529">
        <w:rPr>
          <w:lang w:val="en-US"/>
        </w:rPr>
        <w:t>efficiently</w:t>
      </w:r>
      <w:r w:rsidRPr="00E558C3">
        <w:rPr>
          <w:lang w:val="en-US"/>
        </w:rPr>
        <w:t>.</w:t>
      </w:r>
    </w:p>
    <w:p w14:paraId="024D3CDB" w14:textId="77777777" w:rsidR="00727B2F" w:rsidRPr="00E558C3" w:rsidRDefault="00727B2F" w:rsidP="00BD7A1A">
      <w:pPr>
        <w:rPr>
          <w:rFonts w:cs="Arial"/>
          <w:szCs w:val="19"/>
          <w:lang w:val="en-US"/>
        </w:rPr>
      </w:pPr>
    </w:p>
    <w:p w14:paraId="11D36518" w14:textId="164EB878" w:rsidR="00F16052" w:rsidRPr="00E558C3" w:rsidRDefault="00EF07D8" w:rsidP="008C0433">
      <w:pPr>
        <w:rPr>
          <w:lang w:val="en-US"/>
        </w:rPr>
      </w:pPr>
      <w:r w:rsidRPr="00E558C3">
        <w:rPr>
          <w:lang w:val="en-US"/>
        </w:rPr>
        <w:t>Professional data erasure for IT assets continued to be a sustainable engine of growth in 2018. The number of devices that underwent erasure rose to around 21</w:t>
      </w:r>
      <w:r w:rsidR="00113510" w:rsidRPr="00E558C3">
        <w:rPr>
          <w:lang w:val="en-US"/>
        </w:rPr>
        <w:t>3</w:t>
      </w:r>
      <w:r w:rsidRPr="00E558C3">
        <w:rPr>
          <w:lang w:val="en-US"/>
        </w:rPr>
        <w:t xml:space="preserve">.000 units across the Group. Of these, </w:t>
      </w:r>
      <w:r w:rsidR="00113510" w:rsidRPr="00E558C3">
        <w:rPr>
          <w:lang w:val="en-US"/>
        </w:rPr>
        <w:t>around 168</w:t>
      </w:r>
      <w:r w:rsidRPr="00E558C3">
        <w:rPr>
          <w:lang w:val="en-US"/>
        </w:rPr>
        <w:t>,000 devices underwent certified erasure at CHG-MERIDIAN</w:t>
      </w:r>
      <w:r w:rsidR="00D14C21" w:rsidRPr="00E558C3">
        <w:rPr>
          <w:lang w:val="en-US"/>
        </w:rPr>
        <w:t>’</w:t>
      </w:r>
      <w:r w:rsidRPr="00E558C3">
        <w:rPr>
          <w:lang w:val="en-US"/>
        </w:rPr>
        <w:t>s own technology and service centers.</w:t>
      </w:r>
    </w:p>
    <w:p w14:paraId="54DA567F" w14:textId="77777777" w:rsidR="00683D75" w:rsidRPr="00E558C3" w:rsidRDefault="00683D75" w:rsidP="008C0433">
      <w:pPr>
        <w:rPr>
          <w:lang w:val="en-US"/>
        </w:rPr>
      </w:pPr>
    </w:p>
    <w:p w14:paraId="362E04BF" w14:textId="232173F7" w:rsidR="008C0433" w:rsidRPr="00E558C3" w:rsidRDefault="00D14C21" w:rsidP="008C0433">
      <w:pPr>
        <w:rPr>
          <w:lang w:val="en-US"/>
        </w:rPr>
      </w:pPr>
      <w:r w:rsidRPr="00E558C3">
        <w:rPr>
          <w:lang w:val="en-US"/>
        </w:rPr>
        <w:t>“</w:t>
      </w:r>
      <w:r w:rsidR="008C0433" w:rsidRPr="00E558C3">
        <w:rPr>
          <w:lang w:val="en-US"/>
        </w:rPr>
        <w:t xml:space="preserve">Companies are becoming increasingly aware of the importance of data protection and data security and our certified </w:t>
      </w:r>
      <w:proofErr w:type="spellStart"/>
      <w:r w:rsidR="007E1BC9" w:rsidRPr="00E558C3">
        <w:rPr>
          <w:lang w:val="en-US"/>
        </w:rPr>
        <w:t>eraSURE</w:t>
      </w:r>
      <w:proofErr w:type="spellEnd"/>
      <w:r w:rsidR="007E1BC9" w:rsidRPr="00E558C3">
        <w:rPr>
          <w:vertAlign w:val="superscript"/>
          <w:lang w:val="en-US"/>
        </w:rPr>
        <w:t xml:space="preserve">® </w:t>
      </w:r>
      <w:r w:rsidR="008C0433" w:rsidRPr="00E558C3">
        <w:rPr>
          <w:lang w:val="en-US"/>
        </w:rPr>
        <w:t>service is ideally positioned to cater to this trend, which is why it is a key component of our solution portfolio throughout the entire IT lifecycle,</w:t>
      </w:r>
      <w:r w:rsidRPr="00E558C3">
        <w:rPr>
          <w:lang w:val="en-US"/>
        </w:rPr>
        <w:t>”</w:t>
      </w:r>
      <w:r w:rsidR="008C0433" w:rsidRPr="00E558C3">
        <w:rPr>
          <w:lang w:val="en-US"/>
        </w:rPr>
        <w:t xml:space="preserve"> </w:t>
      </w:r>
      <w:r w:rsidR="0095664A">
        <w:rPr>
          <w:lang w:val="en-US"/>
        </w:rPr>
        <w:t>says</w:t>
      </w:r>
      <w:r w:rsidR="008C0433" w:rsidRPr="00E558C3">
        <w:rPr>
          <w:lang w:val="en-US"/>
        </w:rPr>
        <w:t xml:space="preserve"> Wagner. </w:t>
      </w:r>
    </w:p>
    <w:p w14:paraId="01B95196" w14:textId="1E1FD09B" w:rsidR="00277759" w:rsidRPr="00E558C3" w:rsidRDefault="00277759" w:rsidP="002D4F43">
      <w:pPr>
        <w:rPr>
          <w:lang w:val="en-US"/>
        </w:rPr>
      </w:pPr>
    </w:p>
    <w:p w14:paraId="23CD2D35" w14:textId="00F38C7D" w:rsidR="00466F72" w:rsidRPr="00E558C3" w:rsidRDefault="00466F72" w:rsidP="00466F72">
      <w:pPr>
        <w:rPr>
          <w:b/>
          <w:lang w:val="en-US"/>
        </w:rPr>
      </w:pPr>
      <w:r w:rsidRPr="00E558C3">
        <w:rPr>
          <w:b/>
          <w:lang w:val="en-US"/>
        </w:rPr>
        <w:t>Digitalization initiatives: Optimistic outlook for 2019</w:t>
      </w:r>
    </w:p>
    <w:p w14:paraId="114BFF15" w14:textId="77777777" w:rsidR="00466F72" w:rsidRPr="00E558C3" w:rsidRDefault="00466F72" w:rsidP="00466F72">
      <w:pPr>
        <w:rPr>
          <w:b/>
          <w:lang w:val="en-US"/>
        </w:rPr>
      </w:pPr>
    </w:p>
    <w:p w14:paraId="2373C06C" w14:textId="77777777" w:rsidR="00E03B4D" w:rsidRPr="00E558C3" w:rsidRDefault="00466F72" w:rsidP="00466F72">
      <w:pPr>
        <w:rPr>
          <w:lang w:val="en-US"/>
        </w:rPr>
      </w:pPr>
      <w:r w:rsidRPr="00E558C3">
        <w:rPr>
          <w:lang w:val="en-US"/>
        </w:rPr>
        <w:t xml:space="preserve">In addition to further internationalization, CHG-MERIDIAN is also focusing strongly on digitalization. In particular, CHG MERIDIAN supports its customers with a complete range of services relating to the digital workplace over the entire technology lifecycle, thereby offering added value in the context of complex – often international – digitalization processes. </w:t>
      </w:r>
    </w:p>
    <w:p w14:paraId="4A8E9DDF" w14:textId="77777777" w:rsidR="00E03B4D" w:rsidRPr="00E558C3" w:rsidRDefault="00E03B4D" w:rsidP="00466F72">
      <w:pPr>
        <w:rPr>
          <w:lang w:val="en-US"/>
        </w:rPr>
      </w:pPr>
    </w:p>
    <w:p w14:paraId="2B61EBE7" w14:textId="670E8A02" w:rsidR="00466F72" w:rsidRPr="00E558C3" w:rsidRDefault="00466F72" w:rsidP="00466F72">
      <w:pPr>
        <w:rPr>
          <w:lang w:val="en-US"/>
        </w:rPr>
      </w:pPr>
      <w:r w:rsidRPr="00E558C3">
        <w:rPr>
          <w:lang w:val="en-US"/>
        </w:rPr>
        <w:t xml:space="preserve">Against this background, CHG-MERIDIAN is confident that it can sustain its path of dynamic growth in 2019. </w:t>
      </w:r>
      <w:r w:rsidR="00D14C21" w:rsidRPr="00E558C3">
        <w:rPr>
          <w:lang w:val="en-US"/>
        </w:rPr>
        <w:t>“</w:t>
      </w:r>
      <w:r w:rsidRPr="00E558C3">
        <w:rPr>
          <w:lang w:val="en-US"/>
        </w:rPr>
        <w:t xml:space="preserve">A large number of customer projects, along with the implementation of our own digital strategy, have allowed us to build up valuable expertise, which as a </w:t>
      </w:r>
      <w:r w:rsidR="00EF6529">
        <w:rPr>
          <w:lang w:val="en-US"/>
        </w:rPr>
        <w:t>independent</w:t>
      </w:r>
      <w:r w:rsidRPr="00E558C3">
        <w:rPr>
          <w:lang w:val="en-US"/>
        </w:rPr>
        <w:t xml:space="preserve"> provider we are making available to our clients. We offer an external view to support them in implementing their digitalization projects, and also provide bespoke funding and efficient technology management,</w:t>
      </w:r>
      <w:r w:rsidR="00D14C21" w:rsidRPr="00E558C3">
        <w:rPr>
          <w:lang w:val="en-US"/>
        </w:rPr>
        <w:t>”</w:t>
      </w:r>
      <w:r w:rsidRPr="00E558C3">
        <w:rPr>
          <w:lang w:val="en-US"/>
        </w:rPr>
        <w:t xml:space="preserve"> Wagner explained. </w:t>
      </w:r>
    </w:p>
    <w:p w14:paraId="66A3D601" w14:textId="77777777" w:rsidR="00466F72" w:rsidRPr="00E558C3" w:rsidRDefault="00466F72" w:rsidP="00466F72">
      <w:pPr>
        <w:rPr>
          <w:lang w:val="en-US"/>
        </w:rPr>
      </w:pPr>
    </w:p>
    <w:p w14:paraId="7FDB846B" w14:textId="2373FC8D" w:rsidR="00466F72" w:rsidRPr="0095664A" w:rsidRDefault="00466F72" w:rsidP="00804119">
      <w:pPr>
        <w:spacing w:line="360" w:lineRule="auto"/>
        <w:ind w:right="1417"/>
        <w:rPr>
          <w:color w:val="000000" w:themeColor="accent6"/>
          <w:szCs w:val="19"/>
          <w:lang w:val="en-US"/>
        </w:rPr>
      </w:pPr>
    </w:p>
    <w:p w14:paraId="142BDE27" w14:textId="58F311D0" w:rsidR="00354E49" w:rsidRPr="0095664A" w:rsidRDefault="00354E49" w:rsidP="00804119">
      <w:pPr>
        <w:spacing w:line="360" w:lineRule="auto"/>
        <w:ind w:right="1417"/>
        <w:rPr>
          <w:color w:val="000000" w:themeColor="accent6"/>
          <w:szCs w:val="19"/>
          <w:lang w:val="en-US"/>
        </w:rPr>
      </w:pPr>
      <w:r w:rsidRPr="0095664A">
        <w:rPr>
          <w:color w:val="000000" w:themeColor="accent6"/>
          <w:szCs w:val="19"/>
          <w:lang w:val="en-US"/>
        </w:rPr>
        <w:t xml:space="preserve">Further information can be found at: </w:t>
      </w:r>
    </w:p>
    <w:bookmarkStart w:id="1" w:name="_Hlk5618420"/>
    <w:p w14:paraId="71F648A5" w14:textId="4D10A41A" w:rsidR="00354E49" w:rsidRPr="0095664A" w:rsidRDefault="00804119" w:rsidP="00354E49">
      <w:pPr>
        <w:spacing w:line="360" w:lineRule="auto"/>
        <w:ind w:right="1417"/>
        <w:rPr>
          <w:color w:val="000000" w:themeColor="accent6"/>
          <w:szCs w:val="19"/>
          <w:lang w:val="en-US"/>
        </w:rPr>
      </w:pPr>
      <w:r w:rsidRPr="00804119">
        <w:rPr>
          <w:color w:val="000000" w:themeColor="accent6"/>
          <w:szCs w:val="19"/>
          <w:lang w:val="de-DE"/>
        </w:rPr>
        <w:fldChar w:fldCharType="begin"/>
      </w:r>
      <w:r w:rsidRPr="0095664A">
        <w:rPr>
          <w:color w:val="000000" w:themeColor="accent6"/>
          <w:szCs w:val="19"/>
          <w:lang w:val="en-US"/>
        </w:rPr>
        <w:instrText xml:space="preserve"> HYPERLINK "http://www.chg-meridian.com  " </w:instrText>
      </w:r>
      <w:r w:rsidRPr="00804119">
        <w:rPr>
          <w:color w:val="000000" w:themeColor="accent6"/>
          <w:szCs w:val="19"/>
          <w:lang w:val="de-DE"/>
        </w:rPr>
        <w:fldChar w:fldCharType="separate"/>
      </w:r>
      <w:r w:rsidRPr="0095664A">
        <w:rPr>
          <w:color w:val="000000" w:themeColor="accent6"/>
          <w:szCs w:val="19"/>
          <w:lang w:val="en-US"/>
        </w:rPr>
        <w:t xml:space="preserve">www.chg-meridian.com  </w:t>
      </w:r>
      <w:r w:rsidRPr="00804119">
        <w:rPr>
          <w:color w:val="000000" w:themeColor="accent6"/>
          <w:szCs w:val="19"/>
          <w:lang w:val="de-DE"/>
        </w:rPr>
        <w:fldChar w:fldCharType="end"/>
      </w:r>
      <w:r w:rsidR="003836F5" w:rsidRPr="0095664A">
        <w:rPr>
          <w:color w:val="000000" w:themeColor="accent6"/>
          <w:szCs w:val="19"/>
          <w:lang w:val="en-US"/>
        </w:rPr>
        <w:t xml:space="preserve"> </w:t>
      </w:r>
    </w:p>
    <w:bookmarkEnd w:id="1"/>
    <w:p w14:paraId="2CA28549" w14:textId="1A6144BF" w:rsidR="00683D75" w:rsidRPr="0095664A" w:rsidRDefault="00683D75" w:rsidP="00804119">
      <w:pPr>
        <w:spacing w:line="360" w:lineRule="auto"/>
        <w:ind w:right="1417"/>
        <w:rPr>
          <w:color w:val="000000" w:themeColor="accent6"/>
          <w:szCs w:val="19"/>
          <w:lang w:val="en-US"/>
        </w:rPr>
      </w:pPr>
    </w:p>
    <w:p w14:paraId="209702BF" w14:textId="0F844624" w:rsidR="00E03B4D" w:rsidRPr="0095664A" w:rsidRDefault="00E03B4D" w:rsidP="00804119">
      <w:pPr>
        <w:spacing w:line="360" w:lineRule="auto"/>
        <w:ind w:right="1417"/>
        <w:rPr>
          <w:color w:val="000000" w:themeColor="accent6"/>
          <w:szCs w:val="19"/>
          <w:lang w:val="en-US"/>
        </w:rPr>
      </w:pPr>
    </w:p>
    <w:p w14:paraId="60839277" w14:textId="3296D2B2" w:rsidR="00851BA2" w:rsidRPr="0095664A" w:rsidRDefault="00851BA2" w:rsidP="00804119">
      <w:pPr>
        <w:spacing w:line="360" w:lineRule="auto"/>
        <w:ind w:right="1417"/>
        <w:rPr>
          <w:color w:val="000000" w:themeColor="accent6"/>
          <w:szCs w:val="19"/>
          <w:lang w:val="en-US"/>
        </w:rPr>
      </w:pPr>
    </w:p>
    <w:p w14:paraId="5F1DCCFB" w14:textId="154D9C9E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5D7E0E4C" w14:textId="47F75C97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77A7E4AB" w14:textId="7EFC6FD3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55AEDA9" w14:textId="7C5C378B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78CBD6D0" w14:textId="3EFCEB90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07E5D2DA" w14:textId="16D69904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41B8DB2F" w14:textId="6BBD84C5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609B6C94" w14:textId="45A16313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5B62ACAA" w14:textId="7386CAA6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15193ACB" w14:textId="03F13439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576D2434" w14:textId="1112D342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1A3F41D4" w14:textId="07CD13FF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7F94A6B7" w14:textId="13FB7D94" w:rsidR="00851BA2" w:rsidRDefault="009D04F6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85B3BC0" wp14:editId="4B9694DA">
            <wp:simplePos x="0" y="0"/>
            <wp:positionH relativeFrom="column">
              <wp:posOffset>-388620</wp:posOffset>
            </wp:positionH>
            <wp:positionV relativeFrom="paragraph">
              <wp:posOffset>-1905</wp:posOffset>
            </wp:positionV>
            <wp:extent cx="6844030" cy="322580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04D23" w14:textId="1C8BFEE6" w:rsidR="00097930" w:rsidRDefault="00097930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41BE8676" w14:textId="45392C97" w:rsidR="00097930" w:rsidRDefault="00097930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D7080E3" w14:textId="200D4AC0" w:rsidR="00097930" w:rsidRDefault="00097930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8F969C3" w14:textId="535B38A7" w:rsidR="00097930" w:rsidRDefault="00097930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71BF54C8" w14:textId="5424754A" w:rsidR="00097930" w:rsidRPr="006D3244" w:rsidRDefault="00097930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9F801CB" w14:textId="7A698DFA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E78A9BB" w14:textId="361432CA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3FED50A4" w14:textId="0E3B7494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57FFEE73" w14:textId="71166E69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09847650" w14:textId="3F609EB0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6E7731D9" w14:textId="6DC056D4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06CFECBE" w14:textId="6C84029F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05CE3485" w14:textId="5DFE99FF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634824A9" w14:textId="61B35311" w:rsidR="00851BA2" w:rsidRPr="006D3244" w:rsidRDefault="00851BA2" w:rsidP="006064C3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5E1E6CB4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53D6E113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E331A22" w14:textId="47EB2384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DABE1F1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72EDF4F8" w14:textId="55D26426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3949638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683BBF1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0614A499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D919042" w14:textId="77777777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6B70FDA5" w14:textId="09E91E51" w:rsidR="00851BA2" w:rsidRPr="006D3244" w:rsidRDefault="00851BA2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02163800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234082B2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FF4BE13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4B11C137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20A15776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E4CEDFD" w14:textId="252FB39C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20A1D2C" w14:textId="490DEEFC" w:rsidR="009D04F6" w:rsidRDefault="009D04F6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48DB193A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F17950B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403C116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7148336D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1BABB784" w14:textId="77777777" w:rsidR="00E558C3" w:rsidRDefault="00E558C3" w:rsidP="00851BA2">
      <w:pPr>
        <w:spacing w:line="240" w:lineRule="auto"/>
        <w:rPr>
          <w:rFonts w:cs="Arial"/>
          <w:b/>
          <w:noProof/>
          <w:sz w:val="14"/>
          <w:lang w:val="en-US"/>
        </w:rPr>
      </w:pPr>
    </w:p>
    <w:p w14:paraId="3FF682F6" w14:textId="3314AA22" w:rsidR="00851BA2" w:rsidRPr="00AA240C" w:rsidRDefault="00851BA2" w:rsidP="00851BA2">
      <w:pPr>
        <w:spacing w:line="240" w:lineRule="auto"/>
        <w:rPr>
          <w:rFonts w:cs="Arial"/>
          <w:bCs/>
          <w:sz w:val="14"/>
          <w:szCs w:val="14"/>
          <w:lang w:val="en-US"/>
        </w:rPr>
      </w:pPr>
      <w:r w:rsidRPr="00AA240C">
        <w:rPr>
          <w:rFonts w:cs="Arial"/>
          <w:b/>
          <w:noProof/>
          <w:sz w:val="14"/>
          <w:lang w:val="en-US"/>
        </w:rPr>
        <w:t>The CHG-MERIDIAN Group</w:t>
      </w:r>
    </w:p>
    <w:p w14:paraId="6F0AF207" w14:textId="77777777" w:rsidR="00851BA2" w:rsidRPr="00AA240C" w:rsidRDefault="00851BA2" w:rsidP="00851BA2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</w:p>
    <w:p w14:paraId="11F3EE82" w14:textId="5B657AE6" w:rsidR="00851BA2" w:rsidRPr="00AA240C" w:rsidRDefault="00851BA2" w:rsidP="00851BA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The CHG-MERIDIAN Group is one of the world</w:t>
      </w:r>
      <w:r>
        <w:rPr>
          <w:rFonts w:cs="Arial"/>
          <w:noProof/>
          <w:sz w:val="14"/>
          <w:lang w:val="en-US"/>
        </w:rPr>
        <w:t>’</w:t>
      </w:r>
      <w:r w:rsidRPr="00AA240C">
        <w:rPr>
          <w:rFonts w:cs="Arial"/>
          <w:noProof/>
          <w:sz w:val="14"/>
          <w:lang w:val="en-US"/>
        </w:rPr>
        <w:t xml:space="preserve">s leading non-captive providers of technology management services to the IT, industrial, and healthcare sectors. With some 1,000 employees, the CHG-MERIDIAN Group offers its customers comprehensive support for their technology infrastructure – from consulting, financial, and operational services to used-equipment remarketing services through its two technology and service centers in Germany and Norway. </w:t>
      </w:r>
    </w:p>
    <w:p w14:paraId="56119D5C" w14:textId="77777777" w:rsidR="00851BA2" w:rsidRPr="00AA240C" w:rsidRDefault="00851BA2" w:rsidP="00851BA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</w:p>
    <w:p w14:paraId="7CCEABBC" w14:textId="7E2594A6" w:rsidR="00851BA2" w:rsidRPr="00AA240C" w:rsidRDefault="00851BA2" w:rsidP="00851BA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The CHG-MERIDIAN Group provides efficient technology management for large and medium-sized companies as well as public-sector clients. It now serves more than 10,000 customers worldwide, managing technology investments worth a total of over €</w:t>
      </w:r>
      <w:r w:rsidR="00CB7AE9">
        <w:rPr>
          <w:rFonts w:cs="Arial"/>
          <w:noProof/>
          <w:sz w:val="14"/>
          <w:lang w:val="en-US"/>
        </w:rPr>
        <w:t>6</w:t>
      </w:r>
      <w:r w:rsidRPr="00AA240C">
        <w:rPr>
          <w:rFonts w:cs="Arial"/>
          <w:noProof/>
          <w:sz w:val="14"/>
          <w:lang w:val="en-US"/>
        </w:rPr>
        <w:t>.</w:t>
      </w:r>
      <w:r w:rsidR="00CB7AE9">
        <w:rPr>
          <w:rFonts w:cs="Arial"/>
          <w:noProof/>
          <w:sz w:val="14"/>
          <w:lang w:val="en-US"/>
        </w:rPr>
        <w:t>13</w:t>
      </w:r>
      <w:r w:rsidRPr="00AA240C">
        <w:rPr>
          <w:rFonts w:cs="Arial"/>
          <w:noProof/>
          <w:sz w:val="14"/>
          <w:lang w:val="en-US"/>
        </w:rPr>
        <w:t xml:space="preserve"> billion. The online-based TESMA</w:t>
      </w:r>
      <w:r w:rsidRPr="00AA240C">
        <w:rPr>
          <w:rFonts w:cs="Arial"/>
          <w:noProof/>
          <w:sz w:val="14"/>
          <w:vertAlign w:val="superscript"/>
          <w:lang w:val="en-US"/>
        </w:rPr>
        <w:t>®</w:t>
      </w:r>
      <w:r w:rsidRPr="00AA240C">
        <w:rPr>
          <w:rFonts w:cs="Arial"/>
          <w:noProof/>
          <w:sz w:val="14"/>
          <w:lang w:val="en-US"/>
        </w:rPr>
        <w:t xml:space="preserve"> Technology and Service Management System provides more than 15,000 users with maximum transparency in technology management. The CHG-MERIDIAN Group has offices in 25 countries across the globe. Its headquarters are in Weingarten, Germany.</w:t>
      </w:r>
    </w:p>
    <w:p w14:paraId="1F9F38EB" w14:textId="77777777" w:rsidR="00851BA2" w:rsidRPr="00AA240C" w:rsidRDefault="00851BA2" w:rsidP="00851BA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  <w:lang w:val="en-US"/>
        </w:rPr>
      </w:pPr>
    </w:p>
    <w:p w14:paraId="37868DB1" w14:textId="3A575F52" w:rsidR="00851BA2" w:rsidRPr="00D14C21" w:rsidRDefault="00851BA2" w:rsidP="00851BA2">
      <w:pPr>
        <w:spacing w:line="240" w:lineRule="auto"/>
        <w:rPr>
          <w:rFonts w:cs="Arial"/>
          <w:b/>
          <w:noProof/>
          <w:sz w:val="14"/>
          <w:szCs w:val="14"/>
          <w:lang w:val="en-US"/>
        </w:rPr>
      </w:pPr>
      <w:r w:rsidRPr="00AA240C">
        <w:rPr>
          <w:rFonts w:cs="Arial"/>
          <w:noProof/>
          <w:sz w:val="14"/>
          <w:lang w:val="en-US"/>
        </w:rPr>
        <w:t>Efficient Technology Management</w:t>
      </w:r>
      <w:r w:rsidRPr="00AA240C">
        <w:rPr>
          <w:rFonts w:cs="Arial"/>
          <w:noProof/>
          <w:sz w:val="14"/>
          <w:vertAlign w:val="superscript"/>
          <w:lang w:val="en-US"/>
        </w:rPr>
        <w:t>®</w:t>
      </w:r>
    </w:p>
    <w:sectPr w:rsidR="00851BA2" w:rsidRPr="00D14C21" w:rsidSect="003475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CDEB" w14:textId="77777777" w:rsidR="00C1754C" w:rsidRDefault="00C1754C" w:rsidP="00193879">
      <w:pPr>
        <w:spacing w:line="240" w:lineRule="auto"/>
      </w:pPr>
      <w:r>
        <w:separator/>
      </w:r>
    </w:p>
  </w:endnote>
  <w:endnote w:type="continuationSeparator" w:id="0">
    <w:p w14:paraId="1ABBF88E" w14:textId="77777777" w:rsidR="00C1754C" w:rsidRDefault="00C1754C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C1754C" w:rsidRDefault="00C1754C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65468C" wp14:editId="12638552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C1754C" w:rsidRDefault="00C1754C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79F7B3" wp14:editId="4DF34E07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6521" w14:textId="77777777" w:rsidR="00C1754C" w:rsidRDefault="00C1754C" w:rsidP="00193879">
      <w:pPr>
        <w:spacing w:line="240" w:lineRule="auto"/>
      </w:pPr>
      <w:r>
        <w:separator/>
      </w:r>
    </w:p>
  </w:footnote>
  <w:footnote w:type="continuationSeparator" w:id="0">
    <w:p w14:paraId="21992123" w14:textId="77777777" w:rsidR="00C1754C" w:rsidRDefault="00C1754C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2179A6CF" w:rsidR="00C1754C" w:rsidRPr="003F430F" w:rsidRDefault="00C1754C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</w:rPr>
    </w:pPr>
    <w:r>
      <w:rPr>
        <w:rFonts w:cs="Arial"/>
        <w:color w:val="6F6F6F"/>
        <w:sz w:val="14"/>
      </w:rPr>
      <w:t xml:space="preserve">Page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D14C21">
      <w:rPr>
        <w:rFonts w:cs="Arial"/>
        <w:color w:val="6F6F6F"/>
        <w:sz w:val="14"/>
        <w:szCs w:val="14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</w:rPr>
      <w:t>3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>
      <w:rPr>
        <w:rFonts w:cs="Arial"/>
        <w:color w:val="6F6F6F"/>
        <w:sz w:val="14"/>
      </w:rPr>
      <w:t xml:space="preserve"> of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D14C21">
      <w:rPr>
        <w:rFonts w:cs="Arial"/>
        <w:color w:val="6F6F6F"/>
        <w:sz w:val="14"/>
        <w:szCs w:val="14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>
      <w:rPr>
        <w:rFonts w:cs="Arial"/>
        <w:noProof/>
        <w:color w:val="6F6F6F"/>
        <w:sz w:val="14"/>
        <w:szCs w:val="14"/>
      </w:rPr>
      <w:t>4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>
      <w:rPr>
        <w:rFonts w:cs="Arial"/>
        <w:color w:val="6F6F6F"/>
        <w:sz w:val="14"/>
      </w:rPr>
      <w:t xml:space="preserve"> </w:t>
    </w:r>
  </w:p>
  <w:p w14:paraId="2CB918DE" w14:textId="77777777" w:rsidR="00C1754C" w:rsidRPr="003F430F" w:rsidRDefault="00C1754C" w:rsidP="0066580C">
    <w:pPr>
      <w:framePr w:w="7859" w:h="227" w:hRule="exact" w:wrap="around" w:vAnchor="page" w:hAnchor="page" w:x="1305" w:y="1305" w:anchorLock="1"/>
      <w:rPr>
        <w:noProof/>
      </w:rPr>
    </w:pPr>
  </w:p>
  <w:p w14:paraId="53FBD0F1" w14:textId="77777777" w:rsidR="00C1754C" w:rsidRPr="003F430F" w:rsidRDefault="00C1754C" w:rsidP="0066580C">
    <w:pPr>
      <w:framePr w:w="7859" w:h="227" w:hRule="exact" w:wrap="around" w:vAnchor="page" w:hAnchor="page" w:x="1305" w:y="1305" w:anchorLock="1"/>
      <w:rPr>
        <w:noProof/>
      </w:rPr>
    </w:pPr>
  </w:p>
  <w:p w14:paraId="7E8B94A6" w14:textId="77777777" w:rsidR="00C1754C" w:rsidRPr="003F430F" w:rsidRDefault="00C1754C" w:rsidP="0066580C">
    <w:pPr>
      <w:framePr w:w="7859" w:h="227" w:hRule="exact" w:wrap="around" w:vAnchor="page" w:hAnchor="page" w:x="1305" w:y="1305" w:anchorLock="1"/>
    </w:pPr>
  </w:p>
  <w:p w14:paraId="4BD2A21C" w14:textId="0B42B769" w:rsidR="00C1754C" w:rsidRPr="003F430F" w:rsidRDefault="00C1754C" w:rsidP="0066580C">
    <w:pPr>
      <w:framePr w:w="7859" w:h="227" w:hRule="exact" w:wrap="around" w:vAnchor="page" w:hAnchor="page" w:x="1305" w:y="1305" w:anchorLock="1"/>
      <w:rPr>
        <w:noProof/>
      </w:rPr>
    </w:pPr>
    <w:r w:rsidRPr="00F34EC2">
      <w:fldChar w:fldCharType="begin"/>
    </w:r>
    <w:r w:rsidRPr="00D14C21">
      <w:instrText xml:space="preserve"> MERGEFIELD EFax \* MERGEFORMAT </w:instrText>
    </w:r>
    <w:r w:rsidRPr="00F34EC2">
      <w:fldChar w:fldCharType="separate"/>
    </w:r>
    <w:r w:rsidR="00945FA5">
      <w:rPr>
        <w:noProof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C1754C" w:rsidRPr="003F430F" w:rsidRDefault="00C1754C" w:rsidP="0066580C">
    <w:pPr>
      <w:framePr w:w="7859" w:h="227" w:hRule="exact" w:wrap="around" w:vAnchor="page" w:hAnchor="page" w:x="1305" w:y="1305" w:anchorLock="1"/>
      <w:rPr>
        <w:noProof/>
      </w:rPr>
    </w:pPr>
  </w:p>
  <w:p w14:paraId="5FDF5450" w14:textId="77777777" w:rsidR="00C1754C" w:rsidRPr="003F430F" w:rsidRDefault="00C1754C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</w:rPr>
    </w:pPr>
  </w:p>
  <w:p w14:paraId="15B2658B" w14:textId="77777777" w:rsidR="00C1754C" w:rsidRPr="006A7DBA" w:rsidRDefault="00C1754C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</w:rPr>
    </w:pPr>
    <w:r>
      <w:rPr>
        <w:rFonts w:cs="Arial"/>
        <w:b/>
        <w:i/>
        <w:color w:val="969696"/>
        <w:sz w:val="14"/>
      </w:rPr>
      <w:t>Subject: Microsoft software</w:t>
    </w:r>
  </w:p>
  <w:p w14:paraId="77EE4F39" w14:textId="77777777" w:rsidR="00C1754C" w:rsidRDefault="00C1754C" w:rsidP="00AE708B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D163C75" wp14:editId="508DA4D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C1754C" w:rsidRPr="00DA141B" w:rsidRDefault="00C1754C" w:rsidP="00AE7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C1754C" w:rsidRPr="00EF6529" w14:paraId="2FFF02A3" w14:textId="77777777" w:rsidTr="007C30C3">
      <w:tc>
        <w:tcPr>
          <w:tcW w:w="2657" w:type="dxa"/>
          <w:hideMark/>
        </w:tcPr>
        <w:p w14:paraId="4771ADCE" w14:textId="6AD7BF8D" w:rsidR="00C1754C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>Date: April 9, 2019</w:t>
          </w:r>
        </w:p>
        <w:p w14:paraId="7D50C513" w14:textId="77777777" w:rsidR="00C1754C" w:rsidRPr="00F649D6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6F2591E6" w14:textId="77777777" w:rsidR="00C1754C" w:rsidRPr="00F649D6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Your contact:</w:t>
          </w:r>
        </w:p>
        <w:p w14:paraId="0F5B0B23" w14:textId="77777777" w:rsidR="00C1754C" w:rsidRPr="00F649D6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 xml:space="preserve">Matthias Steybe </w:t>
          </w:r>
        </w:p>
        <w:p w14:paraId="32C6E474" w14:textId="77777777" w:rsidR="00C1754C" w:rsidRPr="00F649D6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 xml:space="preserve">Head of Communications </w:t>
          </w:r>
        </w:p>
        <w:p w14:paraId="13370C76" w14:textId="77777777" w:rsidR="00C1754C" w:rsidRPr="0065673F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and Marketing</w:t>
          </w:r>
        </w:p>
        <w:p w14:paraId="41E5C7EF" w14:textId="77777777" w:rsidR="00C1754C" w:rsidRPr="0065673F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2733F717" w14:textId="77777777" w:rsidR="00C1754C" w:rsidRPr="0065673F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>
            <w:rPr>
              <w:color w:val="6F6F6E"/>
              <w:sz w:val="14"/>
            </w:rPr>
            <w:t>Franz-Beer-Strasse 111</w:t>
          </w:r>
        </w:p>
        <w:p w14:paraId="0F9AE9FA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>88250 Weingarten</w:t>
          </w:r>
          <w:r w:rsidRPr="00113510">
            <w:rPr>
              <w:color w:val="6F6F6E"/>
              <w:sz w:val="14"/>
              <w:lang w:val="de-DE"/>
            </w:rPr>
            <w:br/>
            <w:t>Germany</w:t>
          </w:r>
        </w:p>
        <w:p w14:paraId="450ECD46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3E5CBC5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>Tel: +49 (0)751 503 248</w:t>
          </w:r>
        </w:p>
        <w:p w14:paraId="01C74080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>Fax: +49 (0)751 503 7248</w:t>
          </w:r>
        </w:p>
        <w:p w14:paraId="5402329C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 xml:space="preserve">Mobile: +49 (0)172 667 1341 </w:t>
          </w:r>
        </w:p>
        <w:p w14:paraId="735C68C8" w14:textId="0960C15C" w:rsidR="00C1754C" w:rsidRPr="00113510" w:rsidRDefault="00945FA5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hyperlink r:id="rId1" w:history="1">
            <w:r w:rsidR="00C1754C" w:rsidRPr="00113510">
              <w:rPr>
                <w:color w:val="6F6F6E"/>
                <w:sz w:val="14"/>
                <w:lang w:val="de-DE"/>
              </w:rPr>
              <w:t>matthias.steybe@chg-</w:t>
            </w:r>
          </w:hyperlink>
        </w:p>
        <w:p w14:paraId="3B2CB6E5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>meridian.de</w:t>
          </w:r>
        </w:p>
        <w:p w14:paraId="3D713AF2" w14:textId="77777777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3BEF21E4" w14:textId="7ECD001E" w:rsidR="00C1754C" w:rsidRPr="00113510" w:rsidRDefault="00C1754C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113510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C1754C" w:rsidRPr="00113510" w:rsidRDefault="00C1754C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C1754C" w:rsidRPr="00113510" w:rsidRDefault="00C1754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C1754C" w:rsidRPr="00113510" w:rsidRDefault="00C1754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C1754C" w:rsidRPr="00113510" w:rsidRDefault="00C1754C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C1754C" w:rsidRPr="00277562" w:rsidRDefault="00C1754C" w:rsidP="00154F03">
    <w:pPr>
      <w:pStyle w:val="berschrift2"/>
    </w:pPr>
    <w:r>
      <w:rPr>
        <w:b w:val="0"/>
      </w:rPr>
      <w:t xml:space="preserve">PRESS RELEASE </w: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20B0D84" wp14:editId="0EFE544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BD"/>
    <w:rsid w:val="00001557"/>
    <w:rsid w:val="000025A6"/>
    <w:rsid w:val="00005023"/>
    <w:rsid w:val="00006144"/>
    <w:rsid w:val="00010D89"/>
    <w:rsid w:val="00016FCB"/>
    <w:rsid w:val="000170FA"/>
    <w:rsid w:val="00026480"/>
    <w:rsid w:val="00045FB2"/>
    <w:rsid w:val="000555D8"/>
    <w:rsid w:val="000641CE"/>
    <w:rsid w:val="000728EF"/>
    <w:rsid w:val="000745C5"/>
    <w:rsid w:val="000864F6"/>
    <w:rsid w:val="00094538"/>
    <w:rsid w:val="00097930"/>
    <w:rsid w:val="000A220D"/>
    <w:rsid w:val="000C1041"/>
    <w:rsid w:val="000D4160"/>
    <w:rsid w:val="000E0AA7"/>
    <w:rsid w:val="000E10B1"/>
    <w:rsid w:val="000E3B33"/>
    <w:rsid w:val="000E6492"/>
    <w:rsid w:val="0010005D"/>
    <w:rsid w:val="00101A4A"/>
    <w:rsid w:val="001063B9"/>
    <w:rsid w:val="00106D2E"/>
    <w:rsid w:val="00107A97"/>
    <w:rsid w:val="00107EA9"/>
    <w:rsid w:val="00111F44"/>
    <w:rsid w:val="00113510"/>
    <w:rsid w:val="00127901"/>
    <w:rsid w:val="00127A83"/>
    <w:rsid w:val="00154CBF"/>
    <w:rsid w:val="00154F03"/>
    <w:rsid w:val="0016366C"/>
    <w:rsid w:val="00173703"/>
    <w:rsid w:val="00176BFC"/>
    <w:rsid w:val="00184C0C"/>
    <w:rsid w:val="001904F1"/>
    <w:rsid w:val="00193879"/>
    <w:rsid w:val="001A1B29"/>
    <w:rsid w:val="001A5394"/>
    <w:rsid w:val="001A5BAE"/>
    <w:rsid w:val="001C10A8"/>
    <w:rsid w:val="001C1C71"/>
    <w:rsid w:val="001C2E8C"/>
    <w:rsid w:val="001E2440"/>
    <w:rsid w:val="001F3DBF"/>
    <w:rsid w:val="00201E88"/>
    <w:rsid w:val="00206E37"/>
    <w:rsid w:val="002075BD"/>
    <w:rsid w:val="0022281A"/>
    <w:rsid w:val="002312C1"/>
    <w:rsid w:val="00233C9E"/>
    <w:rsid w:val="00236422"/>
    <w:rsid w:val="002431C6"/>
    <w:rsid w:val="00250D99"/>
    <w:rsid w:val="002577DE"/>
    <w:rsid w:val="002579BA"/>
    <w:rsid w:val="002617F2"/>
    <w:rsid w:val="00270CE1"/>
    <w:rsid w:val="00277562"/>
    <w:rsid w:val="00277759"/>
    <w:rsid w:val="00284009"/>
    <w:rsid w:val="0028593F"/>
    <w:rsid w:val="00285E50"/>
    <w:rsid w:val="002D401A"/>
    <w:rsid w:val="002D4F43"/>
    <w:rsid w:val="002F10E1"/>
    <w:rsid w:val="002F1C0E"/>
    <w:rsid w:val="00306A86"/>
    <w:rsid w:val="003206AE"/>
    <w:rsid w:val="0032334C"/>
    <w:rsid w:val="00337318"/>
    <w:rsid w:val="00343A4A"/>
    <w:rsid w:val="003473D1"/>
    <w:rsid w:val="003475CD"/>
    <w:rsid w:val="00354E49"/>
    <w:rsid w:val="00356350"/>
    <w:rsid w:val="00364AF8"/>
    <w:rsid w:val="003673D4"/>
    <w:rsid w:val="003713D6"/>
    <w:rsid w:val="00376FBB"/>
    <w:rsid w:val="003836F5"/>
    <w:rsid w:val="00385A5E"/>
    <w:rsid w:val="00387D7C"/>
    <w:rsid w:val="003A488C"/>
    <w:rsid w:val="003B0F32"/>
    <w:rsid w:val="003B3BAE"/>
    <w:rsid w:val="003B477C"/>
    <w:rsid w:val="003B49DD"/>
    <w:rsid w:val="003B4F68"/>
    <w:rsid w:val="003B5F52"/>
    <w:rsid w:val="003B6F92"/>
    <w:rsid w:val="003D00C6"/>
    <w:rsid w:val="003E6C45"/>
    <w:rsid w:val="003E7979"/>
    <w:rsid w:val="003F164A"/>
    <w:rsid w:val="003F40DE"/>
    <w:rsid w:val="003F430F"/>
    <w:rsid w:val="00403AB2"/>
    <w:rsid w:val="00406DB2"/>
    <w:rsid w:val="00424515"/>
    <w:rsid w:val="00426275"/>
    <w:rsid w:val="00430285"/>
    <w:rsid w:val="004409CF"/>
    <w:rsid w:val="00441D41"/>
    <w:rsid w:val="004514C6"/>
    <w:rsid w:val="00451A60"/>
    <w:rsid w:val="004626A9"/>
    <w:rsid w:val="00466F72"/>
    <w:rsid w:val="004776E5"/>
    <w:rsid w:val="00495963"/>
    <w:rsid w:val="0049654A"/>
    <w:rsid w:val="004C1053"/>
    <w:rsid w:val="004D440D"/>
    <w:rsid w:val="004D5BC0"/>
    <w:rsid w:val="004E10ED"/>
    <w:rsid w:val="004F37EC"/>
    <w:rsid w:val="004F7A21"/>
    <w:rsid w:val="005067DF"/>
    <w:rsid w:val="005160EE"/>
    <w:rsid w:val="00521ACE"/>
    <w:rsid w:val="00533A31"/>
    <w:rsid w:val="00536998"/>
    <w:rsid w:val="00543D6B"/>
    <w:rsid w:val="00547060"/>
    <w:rsid w:val="00552388"/>
    <w:rsid w:val="005546F1"/>
    <w:rsid w:val="00557008"/>
    <w:rsid w:val="0056499E"/>
    <w:rsid w:val="00565E08"/>
    <w:rsid w:val="00567BFC"/>
    <w:rsid w:val="00567D3C"/>
    <w:rsid w:val="0057093D"/>
    <w:rsid w:val="00576DE4"/>
    <w:rsid w:val="00581056"/>
    <w:rsid w:val="00582C77"/>
    <w:rsid w:val="00595777"/>
    <w:rsid w:val="005A3A76"/>
    <w:rsid w:val="005A6B9D"/>
    <w:rsid w:val="005B0DA4"/>
    <w:rsid w:val="005C66FE"/>
    <w:rsid w:val="005D0D43"/>
    <w:rsid w:val="005E21FA"/>
    <w:rsid w:val="005E2F57"/>
    <w:rsid w:val="005F2906"/>
    <w:rsid w:val="0060264D"/>
    <w:rsid w:val="00602EAE"/>
    <w:rsid w:val="006064C3"/>
    <w:rsid w:val="00610F82"/>
    <w:rsid w:val="00630C12"/>
    <w:rsid w:val="00634E49"/>
    <w:rsid w:val="00654D2C"/>
    <w:rsid w:val="00655129"/>
    <w:rsid w:val="0065673F"/>
    <w:rsid w:val="006576B3"/>
    <w:rsid w:val="00660FD7"/>
    <w:rsid w:val="0066580C"/>
    <w:rsid w:val="00677E1C"/>
    <w:rsid w:val="00683D75"/>
    <w:rsid w:val="006A78A1"/>
    <w:rsid w:val="006A7DBA"/>
    <w:rsid w:val="006B0404"/>
    <w:rsid w:val="006B2110"/>
    <w:rsid w:val="006C79F8"/>
    <w:rsid w:val="006D3244"/>
    <w:rsid w:val="0070231D"/>
    <w:rsid w:val="00702EAF"/>
    <w:rsid w:val="007278AF"/>
    <w:rsid w:val="00727B2F"/>
    <w:rsid w:val="007349B8"/>
    <w:rsid w:val="00742180"/>
    <w:rsid w:val="00746B17"/>
    <w:rsid w:val="00752DCD"/>
    <w:rsid w:val="00761D6A"/>
    <w:rsid w:val="00772217"/>
    <w:rsid w:val="00773FF8"/>
    <w:rsid w:val="0078012F"/>
    <w:rsid w:val="007801B5"/>
    <w:rsid w:val="00784F23"/>
    <w:rsid w:val="00786936"/>
    <w:rsid w:val="007906E4"/>
    <w:rsid w:val="00790A30"/>
    <w:rsid w:val="00790D39"/>
    <w:rsid w:val="007918A9"/>
    <w:rsid w:val="007A3235"/>
    <w:rsid w:val="007A4898"/>
    <w:rsid w:val="007B5DFA"/>
    <w:rsid w:val="007C30C3"/>
    <w:rsid w:val="007D2BDB"/>
    <w:rsid w:val="007E1BC9"/>
    <w:rsid w:val="007F0B76"/>
    <w:rsid w:val="007F6684"/>
    <w:rsid w:val="007F7D07"/>
    <w:rsid w:val="00803C33"/>
    <w:rsid w:val="00804119"/>
    <w:rsid w:val="0081089B"/>
    <w:rsid w:val="00815256"/>
    <w:rsid w:val="008169AA"/>
    <w:rsid w:val="0082613C"/>
    <w:rsid w:val="00832B86"/>
    <w:rsid w:val="00834FDD"/>
    <w:rsid w:val="00851BA2"/>
    <w:rsid w:val="00852F49"/>
    <w:rsid w:val="0086434A"/>
    <w:rsid w:val="008734ED"/>
    <w:rsid w:val="008746ED"/>
    <w:rsid w:val="008801D2"/>
    <w:rsid w:val="008820FF"/>
    <w:rsid w:val="00884903"/>
    <w:rsid w:val="008866C9"/>
    <w:rsid w:val="0089169F"/>
    <w:rsid w:val="008B6294"/>
    <w:rsid w:val="008C0433"/>
    <w:rsid w:val="008C1E79"/>
    <w:rsid w:val="008C3CE7"/>
    <w:rsid w:val="008D15E4"/>
    <w:rsid w:val="008D7477"/>
    <w:rsid w:val="008D7630"/>
    <w:rsid w:val="008E503E"/>
    <w:rsid w:val="008F33BA"/>
    <w:rsid w:val="008F6E40"/>
    <w:rsid w:val="00903604"/>
    <w:rsid w:val="00905F34"/>
    <w:rsid w:val="00907CDE"/>
    <w:rsid w:val="00924591"/>
    <w:rsid w:val="00927826"/>
    <w:rsid w:val="0094089D"/>
    <w:rsid w:val="00943AA0"/>
    <w:rsid w:val="00945FA5"/>
    <w:rsid w:val="009522B2"/>
    <w:rsid w:val="0095664A"/>
    <w:rsid w:val="00965133"/>
    <w:rsid w:val="009815AE"/>
    <w:rsid w:val="009A01EB"/>
    <w:rsid w:val="009B1B4C"/>
    <w:rsid w:val="009B6156"/>
    <w:rsid w:val="009B63E5"/>
    <w:rsid w:val="009D04F6"/>
    <w:rsid w:val="009D7F7F"/>
    <w:rsid w:val="009E5C9E"/>
    <w:rsid w:val="009E75D8"/>
    <w:rsid w:val="009E7907"/>
    <w:rsid w:val="00A06973"/>
    <w:rsid w:val="00A078D9"/>
    <w:rsid w:val="00A1119D"/>
    <w:rsid w:val="00A22B4C"/>
    <w:rsid w:val="00A24922"/>
    <w:rsid w:val="00A40B48"/>
    <w:rsid w:val="00A61961"/>
    <w:rsid w:val="00A71DC0"/>
    <w:rsid w:val="00A731B0"/>
    <w:rsid w:val="00A80109"/>
    <w:rsid w:val="00A81C13"/>
    <w:rsid w:val="00A86448"/>
    <w:rsid w:val="00A872BD"/>
    <w:rsid w:val="00A93BB6"/>
    <w:rsid w:val="00A9538D"/>
    <w:rsid w:val="00A9570F"/>
    <w:rsid w:val="00A96C2D"/>
    <w:rsid w:val="00AA1292"/>
    <w:rsid w:val="00AA283B"/>
    <w:rsid w:val="00AA6D5B"/>
    <w:rsid w:val="00AB24E3"/>
    <w:rsid w:val="00AD0DD5"/>
    <w:rsid w:val="00AD6242"/>
    <w:rsid w:val="00AD65F4"/>
    <w:rsid w:val="00AE076B"/>
    <w:rsid w:val="00AE440C"/>
    <w:rsid w:val="00AE58AD"/>
    <w:rsid w:val="00AE708B"/>
    <w:rsid w:val="00B20AC8"/>
    <w:rsid w:val="00B45793"/>
    <w:rsid w:val="00B537C1"/>
    <w:rsid w:val="00B53C84"/>
    <w:rsid w:val="00B54AF6"/>
    <w:rsid w:val="00B54FA5"/>
    <w:rsid w:val="00B55399"/>
    <w:rsid w:val="00B63B01"/>
    <w:rsid w:val="00B73D82"/>
    <w:rsid w:val="00B749EC"/>
    <w:rsid w:val="00B77EB2"/>
    <w:rsid w:val="00B86B7F"/>
    <w:rsid w:val="00B86EB9"/>
    <w:rsid w:val="00B92326"/>
    <w:rsid w:val="00B96F9A"/>
    <w:rsid w:val="00B976E6"/>
    <w:rsid w:val="00BB703A"/>
    <w:rsid w:val="00BC6436"/>
    <w:rsid w:val="00BD7A1A"/>
    <w:rsid w:val="00BF0386"/>
    <w:rsid w:val="00C03C7B"/>
    <w:rsid w:val="00C1754C"/>
    <w:rsid w:val="00C228C5"/>
    <w:rsid w:val="00C264AF"/>
    <w:rsid w:val="00C26AE5"/>
    <w:rsid w:val="00C32462"/>
    <w:rsid w:val="00C4584C"/>
    <w:rsid w:val="00C45C90"/>
    <w:rsid w:val="00C527D9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5685"/>
    <w:rsid w:val="00CB6438"/>
    <w:rsid w:val="00CB77E0"/>
    <w:rsid w:val="00CB793C"/>
    <w:rsid w:val="00CB7AE9"/>
    <w:rsid w:val="00CB7DD3"/>
    <w:rsid w:val="00CD338F"/>
    <w:rsid w:val="00CD4CB8"/>
    <w:rsid w:val="00CD78BD"/>
    <w:rsid w:val="00CF6746"/>
    <w:rsid w:val="00D01E2B"/>
    <w:rsid w:val="00D062D7"/>
    <w:rsid w:val="00D14C21"/>
    <w:rsid w:val="00D452BA"/>
    <w:rsid w:val="00D456A0"/>
    <w:rsid w:val="00D60475"/>
    <w:rsid w:val="00D6131F"/>
    <w:rsid w:val="00D64687"/>
    <w:rsid w:val="00D648C1"/>
    <w:rsid w:val="00D64E64"/>
    <w:rsid w:val="00D82FA5"/>
    <w:rsid w:val="00D8500D"/>
    <w:rsid w:val="00D878BD"/>
    <w:rsid w:val="00D97838"/>
    <w:rsid w:val="00DA141B"/>
    <w:rsid w:val="00DA6550"/>
    <w:rsid w:val="00DD09BD"/>
    <w:rsid w:val="00DE7B35"/>
    <w:rsid w:val="00DF21E6"/>
    <w:rsid w:val="00DF2619"/>
    <w:rsid w:val="00DF7C28"/>
    <w:rsid w:val="00E03B4D"/>
    <w:rsid w:val="00E04E02"/>
    <w:rsid w:val="00E16243"/>
    <w:rsid w:val="00E21BC1"/>
    <w:rsid w:val="00E225A4"/>
    <w:rsid w:val="00E26749"/>
    <w:rsid w:val="00E4369F"/>
    <w:rsid w:val="00E51881"/>
    <w:rsid w:val="00E558C3"/>
    <w:rsid w:val="00E56030"/>
    <w:rsid w:val="00E576A3"/>
    <w:rsid w:val="00E61C32"/>
    <w:rsid w:val="00E63B4E"/>
    <w:rsid w:val="00E642B0"/>
    <w:rsid w:val="00E646B1"/>
    <w:rsid w:val="00E77FE6"/>
    <w:rsid w:val="00E847BD"/>
    <w:rsid w:val="00EB4CDA"/>
    <w:rsid w:val="00EB56A8"/>
    <w:rsid w:val="00EC3674"/>
    <w:rsid w:val="00EC4F4F"/>
    <w:rsid w:val="00ED6126"/>
    <w:rsid w:val="00ED6A85"/>
    <w:rsid w:val="00EF07D8"/>
    <w:rsid w:val="00EF6529"/>
    <w:rsid w:val="00F06B68"/>
    <w:rsid w:val="00F07D42"/>
    <w:rsid w:val="00F154D9"/>
    <w:rsid w:val="00F16052"/>
    <w:rsid w:val="00F206A7"/>
    <w:rsid w:val="00F21D8D"/>
    <w:rsid w:val="00F24942"/>
    <w:rsid w:val="00F260D6"/>
    <w:rsid w:val="00F271DD"/>
    <w:rsid w:val="00F30CDA"/>
    <w:rsid w:val="00F41A5F"/>
    <w:rsid w:val="00F45BE5"/>
    <w:rsid w:val="00F50FD5"/>
    <w:rsid w:val="00F574E9"/>
    <w:rsid w:val="00F649D6"/>
    <w:rsid w:val="00F8342E"/>
    <w:rsid w:val="00F837B1"/>
    <w:rsid w:val="00F862D6"/>
    <w:rsid w:val="00FC2ED5"/>
    <w:rsid w:val="00FC7FC2"/>
    <w:rsid w:val="00FD6A97"/>
    <w:rsid w:val="00FD7520"/>
    <w:rsid w:val="00FD76E3"/>
    <w:rsid w:val="00FE02F5"/>
    <w:rsid w:val="00FF103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0D0C521E-CC34-4780-90D9-EF9B31C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en-GB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val="en-GB"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val="en-GB"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val="en-GB"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val="en-GB" w:eastAsia="en-US"/>
    </w:rPr>
  </w:style>
  <w:style w:type="paragraph" w:styleId="StandardWeb">
    <w:name w:val="Normal (Web)"/>
    <w:basedOn w:val="Standard"/>
    <w:uiPriority w:val="99"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5F52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5F52"/>
    <w:rPr>
      <w:rFonts w:ascii="Times New Roman" w:hAnsi="Times New Roman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atthias.steybe@chg-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07878B8-CF4A-49E5-B1A4-55D9831DAD6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3BFA88C1</Template>
  <TotalTime>0</TotalTime>
  <Pages>3</Pages>
  <Words>780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CHG-MERIDIAN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Matthias Steybe</cp:lastModifiedBy>
  <cp:revision>2</cp:revision>
  <cp:lastPrinted>2019-04-09T06:13:00Z</cp:lastPrinted>
  <dcterms:created xsi:type="dcterms:W3CDTF">2019-04-09T06:24:00Z</dcterms:created>
  <dcterms:modified xsi:type="dcterms:W3CDTF">2019-04-09T06:24:00Z</dcterms:modified>
</cp:coreProperties>
</file>